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b/>
          <w:bCs/>
          <w:color w:val="000000" w:themeColor="text1"/>
          <w:kern w:val="36"/>
          <w:sz w:val="48"/>
          <w:szCs w:val="48"/>
          <w:lang w:eastAsia="da-DK"/>
        </w:rPr>
        <w:t>SF Valbys vedtægter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§1. Navn og placering i SF</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bookmarkStart w:id="0" w:name="_GoBack"/>
      <w:r w:rsidRPr="00484D65">
        <w:rPr>
          <w:rFonts w:ascii="Calibri" w:eastAsia="SimSun" w:hAnsi="Calibri" w:cs="Lucida Sans"/>
          <w:color w:val="000000" w:themeColor="text1"/>
          <w:sz w:val="24"/>
          <w:szCs w:val="24"/>
          <w:lang w:eastAsia="da-DK"/>
        </w:rPr>
        <w:t xml:space="preserve">Partiforeningens navn er Socialistisk Folkeparti Valby (SF Valby). Partiforeningen er tilsluttet Socialistisk Folkeparti og anerkender partiets love samt partiets organisatoriske og politiske grundlag. </w:t>
      </w:r>
    </w:p>
    <w:bookmarkEnd w:id="0"/>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 xml:space="preserve">§2. Formål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Partiforeningens formål er på et socialistiske grundlag at arbejde og udvikle SF’s politik lokalt, nationalt og internationalt samt at stå for afholdelse af medlemsaktiviteter.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 xml:space="preserve">§3. Ordinær generalforsamling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Generalforsamlingen er partiforeningens højeste myndighed. Ordinær generalforsamling afholdes i januar – marts måned og skal indkaldes med mindst 3 ugers varsel.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Den ordinære generalforsamling koordineres og afholdes så vidt muligt, at den ligger forud for SF’s Landsmøde, SF-Københavns årsmøde samt repræsentantskabsmødet i Region Hovedstaden.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Dagsorden til den ordinære generalforsamling skal som minimum indeholde følgende punkter: </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dirigent</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Valg af referent </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Politisk og organisatorisk beretning </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Aktivitet og mødeplan for det indeværende år</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Revideret regnskab</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Budget</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Indkomne forslag </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formand</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Valg af kasserer </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6 bestyrelsesmedlemmer og 2 suppleanter</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revisor og revisorsuppleant</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tillidsfolk (jf. § 6)</w:t>
      </w:r>
    </w:p>
    <w:p w:rsidR="00484D65" w:rsidRPr="00484D65" w:rsidRDefault="00484D65" w:rsidP="00484D65">
      <w:pPr>
        <w:widowControl w:val="0"/>
        <w:numPr>
          <w:ilvl w:val="0"/>
          <w:numId w:val="2"/>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lastRenderedPageBreak/>
        <w:t>Eventuelt</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Bestyrelsen skal inden afholdelse med indkaldelsen af generalforsamlingen angive, hvilke tillidsposter, der skal vælges under pkt. 11 (Valg af tillidsfolk).</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Ethvert medlem har stemmeret på generalforsamlingen. Ny indmeldte skal have betalt første medlemsbidrag.</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Generalforsamlingens beslutninger træffes ved almindeligt flertal blandt de fremmødte. Til vedtægtsændringer kræves dog 2/3 flertal.</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Forslag, der ønskes behandlet på generalforsamlingen, skal være bestyrelsen i hænde senest 7 dage for generalforsamlingen afholdes.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Indkomne forslag skal sendes til medlemmerne mindst 3 dage før generalforsamlingen.</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Referat fra generalforsamlingen skal godkendes af bestyrelsen og udsendes til medlemmerne senest 6 uger efter afholdelsen.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 xml:space="preserve">§4. Ekstraordinær generalforsamling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Ekstraordinær generalforsamling skal indkaldes, når enten 20% af medlemmerne eller 1/3 af bestyrelsen begærer dette gennem en skriftlig motiveret dagsorden til bestyrelsen. Ved begæring om ekstraordinær generalforsamling skal bestyrelsen indkalde til denne indenfor 10 dage fra modtagelsen af begæringen herom. Medlemmer, der har fremsendt begæringen, kan kræve, at generalforsamlingen skal afholdes senest 14 dage efter de 10 dage er udløbet.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Ekstraordinære generalforsamlinger skal indkaldes med mindst 14 dages varsel, men kan ved særlige tilfælde indkaldes med 5 dages varsel.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§5. Bestyrelsens sammensætning, funktion og formalia</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Partiforeningen ledes i det daglige af en bestyrelse. Bestyrelsen består af formand, kasserer og 6 valgte bestyrelsesmedlemmer. Bestyrelsen kan konstituerer sig selv (fordeler ansvarsområder) for de poster og opgaver, der ikke er blevet valgt til på en generalforsamling. Derudover kan bestyrelsen nedsætte udvalg mv.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Bestyrelsen kan konstituere sig med en generalsekretær, som står for det koordinerende arbejde.</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lastRenderedPageBreak/>
        <w:t xml:space="preserve">Bestyrelsesmøderne er åbne for alle medlemmer med taleret. Bestyrelsen er beslutningsdygtig, når over halvdelen er fremmødt. Beslutninger træffes ved almindeligt flertal.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Bestyrelsen kan træffe beslutninger over internettet efter retningslinjer som bestyrelsen har udarbejdet.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Hvis et bestyrelsesmedlem udebliver 2 på hinanden følgende møder uden at melde afbud, sender bestyrelsen en advarsel til medlemmet herom. Hvis bestyrelsesmedlemmer herefter udebliver på det følgende møde også uden afbud, kan bestyrelsen beslutte, at medlemmet udtræder fra bestyrelsen og suppleanten overtager. </w:t>
      </w:r>
    </w:p>
    <w:p w:rsidR="00484D65" w:rsidRPr="00484D65" w:rsidRDefault="00484D65" w:rsidP="00484D65">
      <w:pPr>
        <w:widowControl w:val="0"/>
        <w:spacing w:before="100" w:beforeAutospacing="1" w:after="100" w:afterAutospacing="1" w:line="276" w:lineRule="auto"/>
        <w:rPr>
          <w:rFonts w:ascii="Calibri" w:eastAsia="SimSun" w:hAnsi="Calibri" w:cs="Calibri"/>
          <w:color w:val="000000" w:themeColor="text1"/>
          <w:sz w:val="24"/>
          <w:szCs w:val="24"/>
          <w:lang w:eastAsia="da-DK"/>
        </w:rPr>
      </w:pPr>
      <w:r w:rsidRPr="00484D65">
        <w:rPr>
          <w:rFonts w:ascii="Calibri" w:eastAsia="SimSun" w:hAnsi="Calibri" w:cs="Calibri"/>
          <w:color w:val="000000" w:themeColor="text1"/>
          <w:sz w:val="24"/>
          <w:szCs w:val="24"/>
          <w:lang w:eastAsia="da-DK"/>
        </w:rPr>
        <w:t>Udebliver et bestyrelsesmedlem fra 6 bestyrelsesmøder i træk med eller uden afbud, kan bestyrelsen suspenderes medlemmet fra bestyrelsen.</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Bestyrelsen kan bevillige orlov til bestyrelsesmedlemmer.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Regnskabsperioden følger kalenderåret. Kassereren er økonomisk ansvarlig. Ved større udlæg træffes beslutning i bestyrelsen. I økonomiske anliggender tegnes partiforeningen af formand og kasserer.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Referat fra bestyrelsesmøder skal udsendes senest 10 dage efter mødet.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§6 Medlemsmøder og valg til tillidsposter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Alle væsentlig sager kan fremlægges på medlemsmøder.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På medlemsmøder skal følgende valg finde sted:</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Indstilling af folketingskandidater</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Indstilling af kandidater til borgerrepræsentationen</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Indstilling af kandidater til regionsrådet</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delegerede til SF’s Landsmøde</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delegerede til SF-Københavns årsmøde</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delegerede til Region Hovedstadens repræsentantskabsmøde</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Valg af bestyrelsesmedlem og suppleant til SF-Københavns bestyrelse</w:t>
      </w:r>
    </w:p>
    <w:p w:rsidR="00484D65" w:rsidRPr="00484D65" w:rsidRDefault="00484D65" w:rsidP="00484D65">
      <w:pPr>
        <w:widowControl w:val="0"/>
        <w:numPr>
          <w:ilvl w:val="0"/>
          <w:numId w:val="3"/>
        </w:numPr>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Indstilling af medlem og 2 suppleanter til Valbys Lokaludvalg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Generalforsamlingen kan også foretage ovenstående valg. Andre væsentlige tillidsposter skal også besluttes på et medlemsmøde eller på generalforsamlingen.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lastRenderedPageBreak/>
        <w:t>Såfremt tidsfrist gør valg umulig, kan bestyrelsen foretage disse valg med efterfølgende godkendelse på et medlemsmøde eller på generalforsamling. Ændring af valg kan foretages på en generalforsamling eller et medlemsmøde</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Bestyrelsen skal informere medlemmerne om muligheden for opstilling til parlamentariske valg.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Medlemsmøder skal indkaldes med mindst 14 dages varsel og med angivelse af dagsorden. Medlemsmøder med sager, der ikke tåler opsættelse, kan dog indkaldes med kortere varsel, dog minimum 7 dage.</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§7. Afstemningsregler og indkaldelser</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Såfremt et medlem med beslutningskompetence på et bestyrelsesmøde, medlemsmøde eller generalforsamling kræver skriftlig afstemning, så skal afstemningen være skriftlig.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Kandidater til tillidsposter kan i fravær fremsende fuldmagt til den siddende bestyrelse senest 2 dage før medlemsmødets eller generalforsamlingens afholdelse.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Indkaldelser til generalforsamling og medlemsmøder kan udsendes til medlemmer af partiforeningen over e-mail. Medlemmer der ikke har en e-mailadresse kan efter anmodning få tilsendt indkaldelser per post.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 xml:space="preserve">§8. Kontakt til lokaludvalgsmedlemmer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Repræsentanter i Lokaludvalget deltager i bestyrelsesmøder uden stemmeret, når spørgsmål, der relaterer sig til Lokaludvalgets arbejde er på dagsordenen. Repræsentanten eller suppleant, der deltager aktivt i Lokaludvalgets arbejde, skal holde bestyrelsen underrettet om aktuelle eller kommende sager. Sager af væsentlig betydning drøftes i partiforeningen på bestyrelsens foranledning.   </w:t>
      </w:r>
    </w:p>
    <w:p w:rsidR="00484D65" w:rsidRPr="00484D65" w:rsidRDefault="00484D65" w:rsidP="00484D65">
      <w:pPr>
        <w:widowControl w:val="0"/>
        <w:spacing w:before="100" w:beforeAutospacing="1" w:after="100" w:afterAutospacing="1" w:line="276" w:lineRule="auto"/>
        <w:rPr>
          <w:rFonts w:ascii="Calibri" w:eastAsia="SimSun" w:hAnsi="Calibri" w:cs="Lucida Sans"/>
          <w:color w:val="000000" w:themeColor="text1"/>
          <w:sz w:val="24"/>
          <w:szCs w:val="24"/>
          <w:lang w:eastAsia="da-DK"/>
        </w:rPr>
      </w:pPr>
      <w:r w:rsidRPr="00484D65">
        <w:rPr>
          <w:rFonts w:ascii="Calibri" w:eastAsia="SimSun" w:hAnsi="Calibri" w:cs="Lucida Sans"/>
          <w:color w:val="000000" w:themeColor="text1"/>
          <w:sz w:val="24"/>
          <w:szCs w:val="24"/>
          <w:lang w:eastAsia="da-DK"/>
        </w:rPr>
        <w:t xml:space="preserve"> </w:t>
      </w:r>
    </w:p>
    <w:p w:rsidR="00484D65" w:rsidRPr="00484D65" w:rsidRDefault="00484D65" w:rsidP="00484D65">
      <w:pPr>
        <w:widowControl w:val="0"/>
        <w:spacing w:before="100" w:beforeAutospacing="1" w:after="100" w:afterAutospacing="1" w:line="276" w:lineRule="auto"/>
        <w:rPr>
          <w:rFonts w:ascii="Calibri" w:eastAsia="SimSun" w:hAnsi="Calibri" w:cs="Lucida Sans"/>
          <w:b/>
          <w:bCs/>
          <w:color w:val="000000" w:themeColor="text1"/>
          <w:sz w:val="24"/>
          <w:szCs w:val="24"/>
          <w:lang w:eastAsia="da-DK"/>
        </w:rPr>
      </w:pPr>
      <w:r w:rsidRPr="00484D65">
        <w:rPr>
          <w:rFonts w:ascii="Calibri" w:eastAsia="SimSun" w:hAnsi="Calibri" w:cs="Lucida Sans"/>
          <w:b/>
          <w:bCs/>
          <w:color w:val="000000" w:themeColor="text1"/>
          <w:sz w:val="24"/>
          <w:szCs w:val="24"/>
          <w:lang w:eastAsia="da-DK"/>
        </w:rPr>
        <w:t>§9. Opløsning og ændring af vedtægter</w:t>
      </w:r>
    </w:p>
    <w:p w:rsidR="00484D65" w:rsidRPr="00484D65" w:rsidRDefault="00484D65" w:rsidP="00484D65">
      <w:pPr>
        <w:autoSpaceDE w:val="0"/>
        <w:autoSpaceDN w:val="0"/>
        <w:adjustRightInd w:val="0"/>
        <w:spacing w:after="0" w:line="276" w:lineRule="auto"/>
        <w:rPr>
          <w:rFonts w:ascii="Calibri" w:eastAsia="SimSun" w:hAnsi="Calibri" w:cs="Calibri"/>
          <w:color w:val="000000" w:themeColor="text1"/>
          <w:sz w:val="24"/>
          <w:szCs w:val="24"/>
          <w:lang w:eastAsia="da-DK"/>
        </w:rPr>
      </w:pPr>
      <w:r w:rsidRPr="00484D65">
        <w:rPr>
          <w:rFonts w:ascii="Calibri" w:eastAsia="SimSun" w:hAnsi="Calibri" w:cs="Calibri"/>
          <w:color w:val="000000" w:themeColor="text1"/>
          <w:sz w:val="24"/>
          <w:szCs w:val="24"/>
          <w:lang w:eastAsia="da-DK"/>
        </w:rPr>
        <w:t xml:space="preserve">Partiforeningen kan kun opløses på en generalforsamling med 3/4 flertal af de fremmødte. Ved opløsning tilfalder partiforeningens midler SF’s hovedorganisation.  </w:t>
      </w:r>
    </w:p>
    <w:p w:rsidR="00484D65" w:rsidRPr="00484D65" w:rsidRDefault="00484D65" w:rsidP="00484D65">
      <w:pPr>
        <w:autoSpaceDE w:val="0"/>
        <w:autoSpaceDN w:val="0"/>
        <w:adjustRightInd w:val="0"/>
        <w:spacing w:after="0" w:line="276" w:lineRule="auto"/>
        <w:rPr>
          <w:rFonts w:ascii="Calibri" w:eastAsia="SimSun" w:hAnsi="Calibri" w:cs="Calibri"/>
          <w:color w:val="000000" w:themeColor="text1"/>
          <w:sz w:val="24"/>
          <w:szCs w:val="24"/>
          <w:lang w:eastAsia="da-DK"/>
        </w:rPr>
      </w:pPr>
      <w:r w:rsidRPr="00484D65">
        <w:rPr>
          <w:rFonts w:ascii="Calibri" w:eastAsia="SimSun" w:hAnsi="Calibri" w:cs="Calibri"/>
          <w:color w:val="000000" w:themeColor="text1"/>
          <w:sz w:val="24"/>
          <w:szCs w:val="24"/>
          <w:lang w:eastAsia="da-DK"/>
        </w:rPr>
        <w:t xml:space="preserve"> </w:t>
      </w:r>
    </w:p>
    <w:p w:rsidR="00484D65" w:rsidRPr="00484D65" w:rsidRDefault="00484D65" w:rsidP="00484D65">
      <w:pPr>
        <w:autoSpaceDE w:val="0"/>
        <w:autoSpaceDN w:val="0"/>
        <w:adjustRightInd w:val="0"/>
        <w:spacing w:after="0" w:line="276" w:lineRule="auto"/>
        <w:rPr>
          <w:rFonts w:ascii="Calibri" w:eastAsia="SimSun" w:hAnsi="Calibri" w:cs="Calibri"/>
          <w:color w:val="000000" w:themeColor="text1"/>
          <w:sz w:val="24"/>
          <w:szCs w:val="24"/>
          <w:lang w:eastAsia="da-DK"/>
        </w:rPr>
      </w:pPr>
      <w:r w:rsidRPr="00484D65">
        <w:rPr>
          <w:rFonts w:ascii="Calibri" w:eastAsia="SimSun" w:hAnsi="Calibri" w:cs="Calibri"/>
          <w:color w:val="000000" w:themeColor="text1"/>
          <w:sz w:val="24"/>
          <w:szCs w:val="24"/>
          <w:lang w:eastAsia="da-DK"/>
        </w:rPr>
        <w:t>Ændringer og af disse vedtægter kan kun ske på en generalforsamling.</w:t>
      </w:r>
    </w:p>
    <w:p w:rsidR="000C739D" w:rsidRPr="00484D65" w:rsidRDefault="00484D65" w:rsidP="00484D65">
      <w:pPr>
        <w:widowControl w:val="0"/>
        <w:spacing w:before="100" w:beforeAutospacing="1" w:after="100" w:afterAutospacing="1" w:line="276" w:lineRule="auto"/>
        <w:rPr>
          <w:color w:val="000000" w:themeColor="text1"/>
        </w:rPr>
      </w:pPr>
      <w:r w:rsidRPr="00484D65">
        <w:rPr>
          <w:rFonts w:ascii="Calibri" w:eastAsia="SimSun" w:hAnsi="Calibri" w:cs="Calibri"/>
          <w:color w:val="000000" w:themeColor="text1"/>
          <w:sz w:val="24"/>
          <w:szCs w:val="24"/>
          <w:lang w:eastAsia="da-DK"/>
        </w:rPr>
        <w:t xml:space="preserve"> Vedtaget på g</w:t>
      </w:r>
      <w:r>
        <w:rPr>
          <w:rFonts w:ascii="Calibri" w:eastAsia="SimSun" w:hAnsi="Calibri" w:cs="Calibri"/>
          <w:color w:val="000000" w:themeColor="text1"/>
          <w:sz w:val="24"/>
          <w:szCs w:val="24"/>
          <w:lang w:eastAsia="da-DK"/>
        </w:rPr>
        <w:t>eneralforsamlingen den 20.2.2017.</w:t>
      </w:r>
    </w:p>
    <w:sectPr w:rsidR="000C739D" w:rsidRPr="00484D6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60B" w:rsidRDefault="004F560B" w:rsidP="00484D65">
      <w:pPr>
        <w:spacing w:after="0" w:line="240" w:lineRule="auto"/>
      </w:pPr>
      <w:r>
        <w:separator/>
      </w:r>
    </w:p>
  </w:endnote>
  <w:endnote w:type="continuationSeparator" w:id="0">
    <w:p w:rsidR="004F560B" w:rsidRDefault="004F560B" w:rsidP="0048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60B" w:rsidRDefault="004F560B" w:rsidP="00484D65">
      <w:pPr>
        <w:spacing w:after="0" w:line="240" w:lineRule="auto"/>
      </w:pPr>
      <w:r>
        <w:separator/>
      </w:r>
    </w:p>
  </w:footnote>
  <w:footnote w:type="continuationSeparator" w:id="0">
    <w:p w:rsidR="004F560B" w:rsidRDefault="004F560B" w:rsidP="00484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D65" w:rsidRDefault="00484D65">
    <w:pPr>
      <w:pStyle w:val="Sidehoved"/>
    </w:pPr>
    <w:r>
      <w:rPr>
        <w:noProof/>
      </w:rPr>
      <w:drawing>
        <wp:anchor distT="0" distB="0" distL="114300" distR="114300" simplePos="0" relativeHeight="251658240" behindDoc="1" locked="0" layoutInCell="1" allowOverlap="1">
          <wp:simplePos x="0" y="0"/>
          <wp:positionH relativeFrom="column">
            <wp:posOffset>5728335</wp:posOffset>
          </wp:positionH>
          <wp:positionV relativeFrom="paragraph">
            <wp:posOffset>-230505</wp:posOffset>
          </wp:positionV>
          <wp:extent cx="781050" cy="771525"/>
          <wp:effectExtent l="0" t="0" r="0" b="9525"/>
          <wp:wrapTight wrapText="bothSides">
            <wp:wrapPolygon edited="0">
              <wp:start x="11063" y="0"/>
              <wp:lineTo x="6322" y="2133"/>
              <wp:lineTo x="0" y="6933"/>
              <wp:lineTo x="0" y="14933"/>
              <wp:lineTo x="1580" y="17600"/>
              <wp:lineTo x="7902" y="21333"/>
              <wp:lineTo x="8429" y="21333"/>
              <wp:lineTo x="15278" y="21333"/>
              <wp:lineTo x="15805" y="21333"/>
              <wp:lineTo x="19493" y="17067"/>
              <wp:lineTo x="21073" y="10133"/>
              <wp:lineTo x="21073" y="2133"/>
              <wp:lineTo x="18966" y="0"/>
              <wp:lineTo x="11063" y="0"/>
            </wp:wrapPolygon>
          </wp:wrapTight>
          <wp:docPr id="1" name="Billede 1" descr="C:\Users\melan\AppData\Local\Temp\ksohtml\wpsE6B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an\AppData\Local\Temp\ksohtml\wpsE6B8.t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092E"/>
    <w:multiLevelType w:val="multilevel"/>
    <w:tmpl w:val="A98ABB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hint="default"/>
      </w:rPr>
    </w:lvl>
    <w:lvl w:ilvl="2">
      <w:start w:val="1"/>
      <w:numFmt w:val="bullet"/>
      <w:lvlText w:val="▪"/>
      <w:lvlJc w:val="left"/>
      <w:pPr>
        <w:tabs>
          <w:tab w:val="num" w:pos="2160"/>
        </w:tabs>
        <w:ind w:left="2160" w:hanging="360"/>
      </w:pPr>
      <w:rPr>
        <w:rFonts w:ascii="OpenSymbol" w:hAnsi="OpenSymbol" w:hint="default"/>
      </w:rPr>
    </w:lvl>
    <w:lvl w:ilvl="3">
      <w:start w:val="1"/>
      <w:numFmt w:val="bullet"/>
      <w:lvlText w:val=""/>
      <w:lvlJc w:val="left"/>
      <w:pPr>
        <w:tabs>
          <w:tab w:val="num" w:pos="2880"/>
        </w:tabs>
        <w:ind w:left="2880" w:hanging="360"/>
      </w:pPr>
      <w:rPr>
        <w:rFonts w:ascii="Symbol" w:hAnsi="Symbol" w:cs="OpenSymbol" w:hint="default"/>
      </w:rPr>
    </w:lvl>
    <w:lvl w:ilvl="4">
      <w:start w:val="1"/>
      <w:numFmt w:val="bullet"/>
      <w:lvlText w:val="◦"/>
      <w:lvlJc w:val="left"/>
      <w:pPr>
        <w:tabs>
          <w:tab w:val="num" w:pos="3600"/>
        </w:tabs>
        <w:ind w:left="3600" w:hanging="360"/>
      </w:pPr>
      <w:rPr>
        <w:rFonts w:ascii="OpenSymbol" w:hAnsi="OpenSymbol" w:hint="default"/>
      </w:rPr>
    </w:lvl>
    <w:lvl w:ilvl="5">
      <w:start w:val="1"/>
      <w:numFmt w:val="bullet"/>
      <w:lvlText w:val="▪"/>
      <w:lvlJc w:val="left"/>
      <w:pPr>
        <w:tabs>
          <w:tab w:val="num" w:pos="4320"/>
        </w:tabs>
        <w:ind w:left="4320" w:hanging="360"/>
      </w:pPr>
      <w:rPr>
        <w:rFonts w:ascii="OpenSymbol" w:hAnsi="OpenSymbol" w:hint="default"/>
      </w:rPr>
    </w:lvl>
    <w:lvl w:ilvl="6">
      <w:start w:val="1"/>
      <w:numFmt w:val="bullet"/>
      <w:lvlText w:val=""/>
      <w:lvlJc w:val="left"/>
      <w:pPr>
        <w:tabs>
          <w:tab w:val="num" w:pos="5040"/>
        </w:tabs>
        <w:ind w:left="5040" w:hanging="360"/>
      </w:pPr>
      <w:rPr>
        <w:rFonts w:ascii="Symbol" w:hAnsi="Symbol" w:cs="OpenSymbol" w:hint="default"/>
      </w:rPr>
    </w:lvl>
    <w:lvl w:ilvl="7">
      <w:start w:val="1"/>
      <w:numFmt w:val="bullet"/>
      <w:lvlText w:val="◦"/>
      <w:lvlJc w:val="left"/>
      <w:pPr>
        <w:tabs>
          <w:tab w:val="num" w:pos="5760"/>
        </w:tabs>
        <w:ind w:left="5760" w:hanging="360"/>
      </w:pPr>
      <w:rPr>
        <w:rFonts w:ascii="OpenSymbol" w:hAnsi="OpenSymbol" w:hint="default"/>
      </w:rPr>
    </w:lvl>
    <w:lvl w:ilvl="8">
      <w:start w:val="1"/>
      <w:numFmt w:val="bullet"/>
      <w:lvlText w:val="▪"/>
      <w:lvlJc w:val="left"/>
      <w:pPr>
        <w:tabs>
          <w:tab w:val="num" w:pos="6480"/>
        </w:tabs>
        <w:ind w:left="6480" w:hanging="360"/>
      </w:pPr>
      <w:rPr>
        <w:rFonts w:ascii="OpenSymbol" w:hAnsi="OpenSymbol" w:hint="default"/>
      </w:rPr>
    </w:lvl>
  </w:abstractNum>
  <w:abstractNum w:abstractNumId="1" w15:restartNumberingAfterBreak="0">
    <w:nsid w:val="2BD82F5A"/>
    <w:multiLevelType w:val="multilevel"/>
    <w:tmpl w:val="8A56ACFC"/>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 w15:restartNumberingAfterBreak="0">
    <w:nsid w:val="763D64A0"/>
    <w:multiLevelType w:val="multilevel"/>
    <w:tmpl w:val="1654EC2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65"/>
    <w:rsid w:val="000C739D"/>
    <w:rsid w:val="00484D65"/>
    <w:rsid w:val="004F5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29E65-24C6-494D-9DB9-DCAE23C2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D65"/>
    <w:pPr>
      <w:spacing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odyText">
    <w:name w:val="Body Text"/>
    <w:basedOn w:val="Normal"/>
    <w:rsid w:val="00484D65"/>
    <w:pPr>
      <w:widowControl w:val="0"/>
      <w:spacing w:before="100" w:beforeAutospacing="1" w:after="100" w:afterAutospacing="1" w:line="288" w:lineRule="auto"/>
    </w:pPr>
    <w:rPr>
      <w:rFonts w:ascii="Calibri" w:eastAsia="SimSun" w:hAnsi="Calibri" w:cs="Lucida Sans"/>
      <w:sz w:val="24"/>
      <w:szCs w:val="24"/>
      <w:lang w:eastAsia="da-DK"/>
    </w:rPr>
  </w:style>
  <w:style w:type="paragraph" w:customStyle="1" w:styleId="Default">
    <w:name w:val="Default"/>
    <w:basedOn w:val="Normal"/>
    <w:rsid w:val="00484D65"/>
    <w:pPr>
      <w:autoSpaceDE w:val="0"/>
      <w:autoSpaceDN w:val="0"/>
      <w:adjustRightInd w:val="0"/>
      <w:spacing w:after="0" w:line="240" w:lineRule="auto"/>
    </w:pPr>
    <w:rPr>
      <w:rFonts w:ascii="Verdana" w:eastAsia="SimSun" w:hAnsi="Verdana" w:cs="Times New Roman"/>
      <w:color w:val="000000"/>
      <w:sz w:val="24"/>
      <w:szCs w:val="24"/>
      <w:lang w:eastAsia="da-DK"/>
    </w:rPr>
  </w:style>
  <w:style w:type="paragraph" w:customStyle="1" w:styleId="Paragrafoverskrift">
    <w:name w:val="Paragraf overskrift"/>
    <w:basedOn w:val="Normal"/>
    <w:next w:val="Normal"/>
    <w:rsid w:val="00484D65"/>
    <w:pPr>
      <w:widowControl w:val="0"/>
      <w:spacing w:before="100" w:beforeAutospacing="1" w:after="100" w:afterAutospacing="1" w:line="240" w:lineRule="auto"/>
    </w:pPr>
    <w:rPr>
      <w:rFonts w:ascii="Calibri" w:eastAsia="SimSun" w:hAnsi="Calibri" w:cs="Lucida Sans"/>
      <w:b/>
      <w:bCs/>
      <w:sz w:val="24"/>
      <w:szCs w:val="24"/>
      <w:lang w:eastAsia="da-DK"/>
    </w:rPr>
  </w:style>
  <w:style w:type="paragraph" w:customStyle="1" w:styleId="Heading1">
    <w:name w:val="Heading 1"/>
    <w:basedOn w:val="Normal"/>
    <w:next w:val="BodyText"/>
    <w:rsid w:val="00484D65"/>
    <w:pPr>
      <w:keepNext/>
      <w:widowControl w:val="0"/>
      <w:spacing w:before="100" w:beforeAutospacing="1" w:after="100" w:afterAutospacing="1" w:line="240" w:lineRule="auto"/>
      <w:outlineLvl w:val="0"/>
    </w:pPr>
    <w:rPr>
      <w:rFonts w:ascii="Calibri" w:eastAsia="SimSun" w:hAnsi="Calibri" w:cs="Lucida Sans"/>
      <w:b/>
      <w:bCs/>
      <w:sz w:val="24"/>
      <w:szCs w:val="24"/>
      <w:lang w:eastAsia="da-DK"/>
    </w:rPr>
  </w:style>
  <w:style w:type="paragraph" w:styleId="Sidehoved">
    <w:name w:val="header"/>
    <w:basedOn w:val="Normal"/>
    <w:link w:val="SidehovedTegn"/>
    <w:uiPriority w:val="99"/>
    <w:unhideWhenUsed/>
    <w:rsid w:val="00484D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4D65"/>
  </w:style>
  <w:style w:type="paragraph" w:styleId="Sidefod">
    <w:name w:val="footer"/>
    <w:basedOn w:val="Normal"/>
    <w:link w:val="SidefodTegn"/>
    <w:uiPriority w:val="99"/>
    <w:unhideWhenUsed/>
    <w:rsid w:val="00484D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665910">
      <w:bodyDiv w:val="1"/>
      <w:marLeft w:val="0"/>
      <w:marRight w:val="0"/>
      <w:marTop w:val="0"/>
      <w:marBottom w:val="0"/>
      <w:divBdr>
        <w:top w:val="none" w:sz="0" w:space="0" w:color="auto"/>
        <w:left w:val="none" w:sz="0" w:space="0" w:color="auto"/>
        <w:bottom w:val="none" w:sz="0" w:space="0" w:color="auto"/>
        <w:right w:val="none" w:sz="0" w:space="0" w:color="auto"/>
      </w:divBdr>
    </w:div>
    <w:div w:id="9307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939</Words>
  <Characters>5730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Clivaz-Nielsen</dc:creator>
  <cp:keywords/>
  <dc:description/>
  <cp:lastModifiedBy>Melanie Clivaz-Nielsen</cp:lastModifiedBy>
  <cp:revision>1</cp:revision>
  <dcterms:created xsi:type="dcterms:W3CDTF">2018-02-11T20:21:00Z</dcterms:created>
  <dcterms:modified xsi:type="dcterms:W3CDTF">2018-02-11T20:29:00Z</dcterms:modified>
</cp:coreProperties>
</file>